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32C34" w:rsidRPr="00104EB8" w:rsidRDefault="006B3B11" w:rsidP="00104EB8">
      <w:pPr>
        <w:jc w:val="center"/>
        <w:rPr>
          <w:sz w:val="28"/>
          <w:szCs w:val="28"/>
        </w:rPr>
      </w:pPr>
      <w:r>
        <w:rPr>
          <w:noProof/>
        </w:rPr>
        <w:pict>
          <v:shapetype id="_x0000_t202" coordsize="21600,21600" o:spt="202" path="m,l,21600r21600,l21600,xe">
            <v:stroke joinstyle="miter"/>
            <v:path gradientshapeok="t" o:connecttype="rect"/>
          </v:shapetype>
          <v:shape id="_x0000_s1038" type="#_x0000_t202" style="position:absolute;left:0;text-align:left;margin-left:387.5pt;margin-top:-57.15pt;width:74.25pt;height:43.2pt;z-index:251668480;mso-height-percent:200;mso-position-horizontal-relative:text;mso-position-vertical-relative:text;mso-height-percent:200;mso-width-relative:margin;mso-height-relative:margin" filled="f" stroked="f">
            <v:textbox style="mso-fit-shape-to-text:t">
              <w:txbxContent>
                <w:p w:rsidR="006B3B11" w:rsidRPr="00A67C7A" w:rsidRDefault="006B3B11" w:rsidP="006B3B11">
                  <w:pPr>
                    <w:rPr>
                      <w:rFonts w:asciiTheme="majorEastAsia" w:eastAsiaTheme="majorEastAsia" w:hAnsiTheme="majorEastAsia"/>
                      <w:sz w:val="24"/>
                    </w:rPr>
                  </w:pPr>
                  <w:r>
                    <w:rPr>
                      <w:rFonts w:asciiTheme="majorEastAsia" w:eastAsiaTheme="majorEastAsia" w:hAnsiTheme="majorEastAsia" w:hint="eastAsia"/>
                      <w:sz w:val="24"/>
                    </w:rPr>
                    <w:t>資料№3-1</w:t>
                  </w:r>
                </w:p>
              </w:txbxContent>
            </v:textbox>
          </v:shape>
        </w:pict>
      </w:r>
      <w:r w:rsidR="001B3339">
        <w:rPr>
          <w:rFonts w:hint="eastAsia"/>
          <w:sz w:val="28"/>
          <w:szCs w:val="28"/>
        </w:rPr>
        <w:t>国</w:t>
      </w:r>
      <w:r w:rsidR="00A361AE" w:rsidRPr="00104EB8">
        <w:rPr>
          <w:rFonts w:hint="eastAsia"/>
          <w:sz w:val="28"/>
          <w:szCs w:val="28"/>
        </w:rPr>
        <w:t>史跡</w:t>
      </w:r>
      <w:r w:rsidR="001B3339">
        <w:rPr>
          <w:rFonts w:hint="eastAsia"/>
          <w:sz w:val="28"/>
          <w:szCs w:val="28"/>
        </w:rPr>
        <w:t>「</w:t>
      </w:r>
      <w:r w:rsidR="00A361AE" w:rsidRPr="00104EB8">
        <w:rPr>
          <w:rFonts w:hint="eastAsia"/>
          <w:sz w:val="28"/>
          <w:szCs w:val="28"/>
        </w:rPr>
        <w:t>馬高・三十稲場遺跡</w:t>
      </w:r>
      <w:r w:rsidR="001B3339">
        <w:rPr>
          <w:rFonts w:hint="eastAsia"/>
          <w:sz w:val="28"/>
          <w:szCs w:val="28"/>
        </w:rPr>
        <w:t>」</w:t>
      </w:r>
      <w:r w:rsidR="00A361AE" w:rsidRPr="00104EB8">
        <w:rPr>
          <w:rFonts w:hint="eastAsia"/>
          <w:sz w:val="28"/>
          <w:szCs w:val="28"/>
        </w:rPr>
        <w:t>の追加指定について</w:t>
      </w:r>
    </w:p>
    <w:p w:rsidR="00A361AE" w:rsidRDefault="00A361AE"/>
    <w:p w:rsidR="00A361AE" w:rsidRDefault="00A361AE">
      <w:r>
        <w:rPr>
          <w:rFonts w:hint="eastAsia"/>
        </w:rPr>
        <w:t>１．概要</w:t>
      </w:r>
    </w:p>
    <w:p w:rsidR="00A361AE" w:rsidRDefault="00A361AE">
      <w:r>
        <w:rPr>
          <w:rFonts w:hint="eastAsia"/>
        </w:rPr>
        <w:t xml:space="preserve">　平成</w:t>
      </w:r>
      <w:r w:rsidR="00A771EC">
        <w:rPr>
          <w:rFonts w:hint="eastAsia"/>
        </w:rPr>
        <w:t>29</w:t>
      </w:r>
      <w:r>
        <w:rPr>
          <w:rFonts w:hint="eastAsia"/>
        </w:rPr>
        <w:t>年６月</w:t>
      </w:r>
      <w:r w:rsidR="00A771EC">
        <w:rPr>
          <w:rFonts w:hint="eastAsia"/>
        </w:rPr>
        <w:t>16</w:t>
      </w:r>
      <w:r>
        <w:rPr>
          <w:rFonts w:hint="eastAsia"/>
        </w:rPr>
        <w:t>日に国史跡「馬高・三十稲場遺跡」について、文化庁文化審議会文化財</w:t>
      </w:r>
      <w:r w:rsidR="00434568">
        <w:rPr>
          <w:rFonts w:hint="eastAsia"/>
        </w:rPr>
        <w:t>分科会</w:t>
      </w:r>
      <w:r>
        <w:rPr>
          <w:rFonts w:hint="eastAsia"/>
        </w:rPr>
        <w:t>から文部科学大臣に追加指定の答申がありました。追加指定</w:t>
      </w:r>
      <w:r w:rsidR="005C51C7">
        <w:rPr>
          <w:rFonts w:hint="eastAsia"/>
        </w:rPr>
        <w:t>地の範囲</w:t>
      </w:r>
      <w:r>
        <w:rPr>
          <w:rFonts w:hint="eastAsia"/>
        </w:rPr>
        <w:t>については下記</w:t>
      </w:r>
      <w:r w:rsidR="005C51C7">
        <w:rPr>
          <w:rFonts w:hint="eastAsia"/>
        </w:rPr>
        <w:t>及び別紙</w:t>
      </w:r>
      <w:r>
        <w:rPr>
          <w:rFonts w:hint="eastAsia"/>
        </w:rPr>
        <w:t>のとおりです。</w:t>
      </w:r>
    </w:p>
    <w:p w:rsidR="00A361AE" w:rsidRDefault="00CA0327" w:rsidP="00A361AE">
      <w:pPr>
        <w:tabs>
          <w:tab w:val="right" w:pos="5529"/>
        </w:tabs>
        <w:ind w:leftChars="607" w:left="1275"/>
      </w:pPr>
      <w:r>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26" type="#_x0000_t87" style="position:absolute;left:0;text-align:left;margin-left:53.7pt;margin-top:.5pt;width:9pt;height:49.5pt;z-index:251658240">
            <v:textbox inset="5.85pt,.7pt,5.85pt,.7pt"/>
          </v:shape>
        </w:pict>
      </w:r>
      <w:r w:rsidR="00A361AE">
        <w:rPr>
          <w:rFonts w:hint="eastAsia"/>
        </w:rPr>
        <w:t>既指定面積</w:t>
      </w:r>
      <w:r w:rsidR="00A361AE">
        <w:rPr>
          <w:rFonts w:hint="eastAsia"/>
        </w:rPr>
        <w:tab/>
      </w:r>
      <w:r w:rsidR="00A361AE">
        <w:rPr>
          <w:rFonts w:hint="eastAsia"/>
        </w:rPr>
        <w:t>４５，７０４．５４㎡</w:t>
      </w:r>
      <w:r w:rsidR="00154A9B">
        <w:rPr>
          <w:rFonts w:hint="eastAsia"/>
        </w:rPr>
        <w:tab/>
      </w:r>
      <w:r w:rsidR="00154A9B">
        <w:rPr>
          <w:rFonts w:hint="eastAsia"/>
        </w:rPr>
        <w:t>（所有　長岡市）</w:t>
      </w:r>
    </w:p>
    <w:p w:rsidR="00A361AE" w:rsidRDefault="00A361AE" w:rsidP="00A361AE">
      <w:pPr>
        <w:tabs>
          <w:tab w:val="right" w:pos="5529"/>
        </w:tabs>
        <w:ind w:leftChars="607" w:left="1275"/>
      </w:pPr>
      <w:r>
        <w:rPr>
          <w:rFonts w:hint="eastAsia"/>
        </w:rPr>
        <w:t>追加指定面積</w:t>
      </w:r>
      <w:r>
        <w:rPr>
          <w:rFonts w:hint="eastAsia"/>
        </w:rPr>
        <w:tab/>
      </w:r>
      <w:r>
        <w:rPr>
          <w:rFonts w:hint="eastAsia"/>
        </w:rPr>
        <w:t>１５，２８７．７９㎡</w:t>
      </w:r>
      <w:r w:rsidR="00154A9B">
        <w:rPr>
          <w:rFonts w:hint="eastAsia"/>
        </w:rPr>
        <w:tab/>
      </w:r>
      <w:r w:rsidR="00154A9B">
        <w:rPr>
          <w:rFonts w:hint="eastAsia"/>
        </w:rPr>
        <w:t>（所有　民地</w:t>
      </w:r>
      <w:r w:rsidR="004E39BF">
        <w:rPr>
          <w:rFonts w:hint="eastAsia"/>
        </w:rPr>
        <w:t>、長岡市</w:t>
      </w:r>
      <w:r w:rsidR="00154A9B">
        <w:rPr>
          <w:rFonts w:hint="eastAsia"/>
        </w:rPr>
        <w:t>）</w:t>
      </w:r>
    </w:p>
    <w:p w:rsidR="00A361AE" w:rsidRDefault="00A361AE" w:rsidP="00154A9B">
      <w:pPr>
        <w:tabs>
          <w:tab w:val="right" w:pos="5529"/>
        </w:tabs>
        <w:ind w:leftChars="607" w:left="1275"/>
      </w:pPr>
      <w:r>
        <w:rPr>
          <w:rFonts w:hint="eastAsia"/>
        </w:rPr>
        <w:t>合計面積</w:t>
      </w:r>
      <w:r>
        <w:rPr>
          <w:rFonts w:hint="eastAsia"/>
        </w:rPr>
        <w:tab/>
      </w:r>
      <w:r>
        <w:rPr>
          <w:rFonts w:hint="eastAsia"/>
        </w:rPr>
        <w:t>６０，９９２．３３㎡</w:t>
      </w:r>
    </w:p>
    <w:p w:rsidR="000E3789" w:rsidRDefault="000E3789" w:rsidP="000E3789">
      <w:pPr>
        <w:tabs>
          <w:tab w:val="right" w:pos="5529"/>
        </w:tabs>
      </w:pPr>
    </w:p>
    <w:p w:rsidR="000E3789" w:rsidRDefault="000E3789" w:rsidP="000E3789">
      <w:pPr>
        <w:tabs>
          <w:tab w:val="right" w:pos="5529"/>
        </w:tabs>
      </w:pPr>
      <w:r>
        <w:rPr>
          <w:rFonts w:hint="eastAsia"/>
        </w:rPr>
        <w:t>２．馬高・三十稲場遺跡について</w:t>
      </w:r>
    </w:p>
    <w:p w:rsidR="000E3789" w:rsidRDefault="000E3789" w:rsidP="000E3789">
      <w:pPr>
        <w:tabs>
          <w:tab w:val="right" w:pos="5529"/>
        </w:tabs>
      </w:pPr>
      <w:r>
        <w:rPr>
          <w:rFonts w:hint="eastAsia"/>
        </w:rPr>
        <w:t xml:space="preserve">　馬高・三十稲場遺跡は、縄文時代中期の馬高遺跡と後期の三十稲場遺跡の２つの大集落からなる史跡です。</w:t>
      </w:r>
    </w:p>
    <w:p w:rsidR="00306AAD" w:rsidRDefault="00306AAD" w:rsidP="000E3789">
      <w:pPr>
        <w:tabs>
          <w:tab w:val="right" w:pos="5529"/>
        </w:tabs>
      </w:pPr>
      <w:r>
        <w:rPr>
          <w:rFonts w:hint="eastAsia"/>
        </w:rPr>
        <w:t xml:space="preserve">　明治</w:t>
      </w:r>
      <w:r w:rsidR="00A771EC">
        <w:rPr>
          <w:rFonts w:hint="eastAsia"/>
        </w:rPr>
        <w:t>30</w:t>
      </w:r>
      <w:r>
        <w:rPr>
          <w:rFonts w:hint="eastAsia"/>
        </w:rPr>
        <w:t>年頃から遺物の採集がはじまり、特に地元の素封家</w:t>
      </w:r>
      <w:r w:rsidR="00D43222">
        <w:rPr>
          <w:rFonts w:hint="eastAsia"/>
        </w:rPr>
        <w:t xml:space="preserve"> </w:t>
      </w:r>
      <w:r>
        <w:rPr>
          <w:rFonts w:hint="eastAsia"/>
        </w:rPr>
        <w:t>近藤家により積極的な表採</w:t>
      </w:r>
      <w:r w:rsidR="005C51C7">
        <w:rPr>
          <w:rFonts w:hint="eastAsia"/>
        </w:rPr>
        <w:t>が行われ、</w:t>
      </w:r>
      <w:r>
        <w:rPr>
          <w:rFonts w:hint="eastAsia"/>
        </w:rPr>
        <w:t>昭和</w:t>
      </w:r>
      <w:r w:rsidR="00A771EC">
        <w:rPr>
          <w:rFonts w:hint="eastAsia"/>
        </w:rPr>
        <w:t>10</w:t>
      </w:r>
      <w:r>
        <w:rPr>
          <w:rFonts w:hint="eastAsia"/>
        </w:rPr>
        <w:t>年から</w:t>
      </w:r>
      <w:r w:rsidR="00A771EC">
        <w:rPr>
          <w:rFonts w:hint="eastAsia"/>
        </w:rPr>
        <w:t>16</w:t>
      </w:r>
      <w:r>
        <w:rPr>
          <w:rFonts w:hint="eastAsia"/>
        </w:rPr>
        <w:t>年にかけて</w:t>
      </w:r>
      <w:r w:rsidR="005C51C7">
        <w:rPr>
          <w:rFonts w:hint="eastAsia"/>
        </w:rPr>
        <w:t>は</w:t>
      </w:r>
      <w:r w:rsidR="00D43222">
        <w:rPr>
          <w:rFonts w:hint="eastAsia"/>
        </w:rPr>
        <w:t>近藤篤三郎による</w:t>
      </w:r>
      <w:r w:rsidR="00104EB8">
        <w:rPr>
          <w:rFonts w:hint="eastAsia"/>
        </w:rPr>
        <w:t>発掘調査が行われ</w:t>
      </w:r>
      <w:r w:rsidR="005C51C7">
        <w:rPr>
          <w:rFonts w:hint="eastAsia"/>
        </w:rPr>
        <w:t>るなど</w:t>
      </w:r>
      <w:r w:rsidR="00104EB8">
        <w:rPr>
          <w:rFonts w:hint="eastAsia"/>
        </w:rPr>
        <w:t>、多くの貴重な遺物が収集されて</w:t>
      </w:r>
      <w:r w:rsidR="00D43222">
        <w:rPr>
          <w:rFonts w:hint="eastAsia"/>
        </w:rPr>
        <w:t>います</w:t>
      </w:r>
      <w:r w:rsidR="005C51C7">
        <w:rPr>
          <w:rFonts w:hint="eastAsia"/>
        </w:rPr>
        <w:t>。これらの成果のうち馬高遺跡については</w:t>
      </w:r>
      <w:r w:rsidR="00104EB8">
        <w:rPr>
          <w:rFonts w:hint="eastAsia"/>
        </w:rPr>
        <w:t>中村孝三郎により『馬高</w:t>
      </w:r>
      <w:r w:rsidR="00104EB8">
        <w:rPr>
          <w:rFonts w:hint="eastAsia"/>
        </w:rPr>
        <w:t>No.1</w:t>
      </w:r>
      <w:r w:rsidR="00D43222">
        <w:rPr>
          <w:rFonts w:hint="eastAsia"/>
        </w:rPr>
        <w:t>』（</w:t>
      </w:r>
      <w:r w:rsidR="005C51C7">
        <w:rPr>
          <w:rFonts w:hint="eastAsia"/>
        </w:rPr>
        <w:t>1958</w:t>
      </w:r>
      <w:r w:rsidR="005C51C7">
        <w:rPr>
          <w:rFonts w:hint="eastAsia"/>
        </w:rPr>
        <w:t>年</w:t>
      </w:r>
      <w:r w:rsidR="005C51C7">
        <w:rPr>
          <w:rFonts w:hint="eastAsia"/>
        </w:rPr>
        <w:t xml:space="preserve"> </w:t>
      </w:r>
      <w:r w:rsidR="00D43222">
        <w:rPr>
          <w:rFonts w:hint="eastAsia"/>
        </w:rPr>
        <w:t>長岡市立科学博物館刊）としてまとめられています</w:t>
      </w:r>
      <w:r w:rsidR="00104EB8">
        <w:rPr>
          <w:rFonts w:hint="eastAsia"/>
        </w:rPr>
        <w:t>。</w:t>
      </w:r>
    </w:p>
    <w:p w:rsidR="000E3789" w:rsidRDefault="000E3789" w:rsidP="000E3789">
      <w:pPr>
        <w:tabs>
          <w:tab w:val="right" w:pos="5529"/>
        </w:tabs>
      </w:pPr>
      <w:r>
        <w:rPr>
          <w:rFonts w:hint="eastAsia"/>
        </w:rPr>
        <w:t xml:space="preserve">　馬高遺跡は、火焔型土器の最初の発見となる「火焔土器」出土の遺跡であり、多数の土偶やヒスイ大珠等の出土から</w:t>
      </w:r>
      <w:r w:rsidR="00306AAD">
        <w:rPr>
          <w:rFonts w:hint="eastAsia"/>
        </w:rPr>
        <w:t>周辺地域の中核的な集落の１つと考えられて</w:t>
      </w:r>
      <w:r w:rsidR="00D43222">
        <w:rPr>
          <w:rFonts w:hint="eastAsia"/>
        </w:rPr>
        <w:t>います</w:t>
      </w:r>
      <w:r w:rsidR="00306AAD">
        <w:rPr>
          <w:rFonts w:hint="eastAsia"/>
        </w:rPr>
        <w:t>。</w:t>
      </w:r>
    </w:p>
    <w:p w:rsidR="00306AAD" w:rsidRDefault="00306AAD" w:rsidP="000E3789">
      <w:pPr>
        <w:tabs>
          <w:tab w:val="right" w:pos="5529"/>
        </w:tabs>
      </w:pPr>
      <w:r>
        <w:rPr>
          <w:rFonts w:hint="eastAsia"/>
        </w:rPr>
        <w:t xml:space="preserve">　三十稲場遺跡は、縄文時代後期の集落で、縄文土器の中でも珍しい蓋を持つ土器型式である「三十稲場式土器」や関東地方との関係が指摘される「南三十稲場式土器」の標識遺跡で</w:t>
      </w:r>
      <w:r w:rsidR="00D43222">
        <w:rPr>
          <w:rFonts w:hint="eastAsia"/>
        </w:rPr>
        <w:t>あり、筋砥石や垂玉・小玉の出土から玉つくりの集落と考えられています</w:t>
      </w:r>
      <w:r>
        <w:rPr>
          <w:rFonts w:hint="eastAsia"/>
        </w:rPr>
        <w:t>。</w:t>
      </w:r>
    </w:p>
    <w:p w:rsidR="00306AAD" w:rsidRDefault="00306AAD" w:rsidP="000E3789">
      <w:pPr>
        <w:tabs>
          <w:tab w:val="right" w:pos="5529"/>
        </w:tabs>
      </w:pPr>
      <w:r>
        <w:rPr>
          <w:rFonts w:hint="eastAsia"/>
        </w:rPr>
        <w:t xml:space="preserve">　ごく近い場所に縄文時代中期～後期にかけて大集落が形成されており、研究史的にも貴重な遺跡であることから昭和</w:t>
      </w:r>
      <w:r w:rsidR="00A771EC">
        <w:rPr>
          <w:rFonts w:hint="eastAsia"/>
        </w:rPr>
        <w:t>54</w:t>
      </w:r>
      <w:r w:rsidR="00D43222">
        <w:rPr>
          <w:rFonts w:hint="eastAsia"/>
        </w:rPr>
        <w:t>年に国指定史跡となっています</w:t>
      </w:r>
      <w:r>
        <w:rPr>
          <w:rFonts w:hint="eastAsia"/>
        </w:rPr>
        <w:t>。</w:t>
      </w:r>
      <w:r w:rsidR="00D43222">
        <w:rPr>
          <w:rFonts w:hint="eastAsia"/>
        </w:rPr>
        <w:t>この時の指定では、遺物や遺構が集中している中心地を指定していました。</w:t>
      </w:r>
    </w:p>
    <w:p w:rsidR="000E3789" w:rsidRDefault="000E3789" w:rsidP="000E3789">
      <w:pPr>
        <w:tabs>
          <w:tab w:val="right" w:pos="5529"/>
        </w:tabs>
      </w:pPr>
      <w:r>
        <w:rPr>
          <w:rFonts w:hint="eastAsia"/>
        </w:rPr>
        <w:t xml:space="preserve">　今回の追加指定地については、昭和</w:t>
      </w:r>
      <w:r w:rsidR="00A771EC">
        <w:rPr>
          <w:rFonts w:hint="eastAsia"/>
        </w:rPr>
        <w:t>43</w:t>
      </w:r>
      <w:r>
        <w:rPr>
          <w:rFonts w:hint="eastAsia"/>
        </w:rPr>
        <w:t>年以降の調査において数基の住居に伴う炉跡が発見されているほか、ボーリン</w:t>
      </w:r>
      <w:r w:rsidR="00D43222">
        <w:rPr>
          <w:rFonts w:hint="eastAsia"/>
        </w:rPr>
        <w:t>グ調査で住居の存在が推定されている場所を中心にこの</w:t>
      </w:r>
      <w:r w:rsidR="00135B64">
        <w:rPr>
          <w:rFonts w:hint="eastAsia"/>
        </w:rPr>
        <w:t>後</w:t>
      </w:r>
      <w:r w:rsidR="00D43222">
        <w:rPr>
          <w:rFonts w:hint="eastAsia"/>
        </w:rPr>
        <w:t>の保存・活用を考慮して文化庁と協議を重ね、追加指定を申請しました</w:t>
      </w:r>
      <w:r>
        <w:rPr>
          <w:rFonts w:hint="eastAsia"/>
        </w:rPr>
        <w:t>。</w:t>
      </w:r>
      <w:r w:rsidR="00104EB8">
        <w:rPr>
          <w:rFonts w:hint="eastAsia"/>
        </w:rPr>
        <w:t>今後、追加指定地ではさらなる調査等を行い、保存・活用のため</w:t>
      </w:r>
      <w:r w:rsidR="00D43222">
        <w:rPr>
          <w:rFonts w:hint="eastAsia"/>
        </w:rPr>
        <w:t>に</w:t>
      </w:r>
      <w:r w:rsidR="00104EB8">
        <w:rPr>
          <w:rFonts w:hint="eastAsia"/>
        </w:rPr>
        <w:t>「馬高・三十稲場遺跡整備活用委員会」で協議を行い、史跡整備を行う計画です。</w:t>
      </w:r>
    </w:p>
    <w:p w:rsidR="0076207E" w:rsidRDefault="0076207E">
      <w:pPr>
        <w:widowControl/>
        <w:jc w:val="left"/>
      </w:pPr>
      <w:r>
        <w:br w:type="page"/>
      </w:r>
    </w:p>
    <w:p w:rsidR="0076207E" w:rsidRPr="0076207E" w:rsidRDefault="006B3B11" w:rsidP="000E3789">
      <w:pPr>
        <w:tabs>
          <w:tab w:val="right" w:pos="5529"/>
        </w:tabs>
      </w:pPr>
      <w:r>
        <w:rPr>
          <w:noProof/>
        </w:rPr>
        <w:lastRenderedPageBreak/>
        <w:pict>
          <v:shape id="_x0000_s1039" type="#_x0000_t202" style="position:absolute;left:0;text-align:left;margin-left:371.4pt;margin-top:-36.1pt;width:83.6pt;height:43.2pt;z-index:251669504;mso-height-percent:200;mso-position-horizontal-relative:text;mso-position-vertical-relative:text;mso-height-percent:200;mso-width-relative:margin;mso-height-relative:margin" filled="f" stroked="f">
            <v:textbox style="mso-next-textbox:#_x0000_s1039;mso-fit-shape-to-text:t">
              <w:txbxContent>
                <w:p w:rsidR="006B3B11" w:rsidRPr="00A67C7A" w:rsidRDefault="006B3B11" w:rsidP="006B3B11">
                  <w:pPr>
                    <w:rPr>
                      <w:rFonts w:asciiTheme="majorEastAsia" w:eastAsiaTheme="majorEastAsia" w:hAnsiTheme="majorEastAsia"/>
                      <w:sz w:val="24"/>
                    </w:rPr>
                  </w:pPr>
                  <w:r>
                    <w:rPr>
                      <w:rFonts w:asciiTheme="majorEastAsia" w:eastAsiaTheme="majorEastAsia" w:hAnsiTheme="majorEastAsia" w:hint="eastAsia"/>
                      <w:sz w:val="24"/>
                    </w:rPr>
                    <w:t>資料№3-2</w:t>
                  </w:r>
                </w:p>
              </w:txbxContent>
            </v:textbox>
          </v:shape>
        </w:pict>
      </w:r>
      <w:r w:rsidR="00CA0327">
        <w:rPr>
          <w:noProof/>
        </w:rPr>
        <w:pict>
          <v:shapetype id="_x0000_t32" coordsize="21600,21600" o:spt="32" o:oned="t" path="m,l21600,21600e" filled="f">
            <v:path arrowok="t" fillok="f" o:connecttype="none"/>
            <o:lock v:ext="edit" shapetype="t"/>
          </v:shapetype>
          <v:shape id="_x0000_s1036" type="#_x0000_t32" style="position:absolute;left:0;text-align:left;margin-left:192.1pt;margin-top:465.2pt;width:19pt;height:13.6pt;flip:x y;z-index:251667456" o:connectortype="straight">
            <v:stroke endarrow="block"/>
          </v:shape>
        </w:pict>
      </w:r>
      <w:r w:rsidR="00CA0327">
        <w:rPr>
          <w:noProof/>
        </w:rPr>
        <w:pict>
          <v:shape id="_x0000_s1035" type="#_x0000_t202" style="position:absolute;left:0;text-align:left;margin-left:200.95pt;margin-top:473.35pt;width:71.3pt;height:24.45pt;z-index:251666432" stroked="f">
            <v:textbox style="mso-next-textbox:#_x0000_s1035" inset="5.85pt,.7pt,5.85pt,.7pt">
              <w:txbxContent>
                <w:p w:rsidR="00D43222" w:rsidRDefault="00D43222">
                  <w:r>
                    <w:rPr>
                      <w:rFonts w:hint="eastAsia"/>
                    </w:rPr>
                    <w:t>遠藤沢</w:t>
                  </w:r>
                </w:p>
              </w:txbxContent>
            </v:textbox>
          </v:shape>
        </w:pict>
      </w:r>
      <w:r w:rsidR="00CA0327">
        <w:rPr>
          <w:noProof/>
        </w:rPr>
        <w:pict>
          <v:shape id="_x0000_s1034" type="#_x0000_t32" style="position:absolute;left:0;text-align:left;margin-left:299.35pt;margin-top:568.45pt;width:35.7pt;height:0;z-index:251665408" o:connectortype="straight" strokecolor="#0070c0" strokeweight="1.5pt"/>
        </w:pict>
      </w:r>
      <w:r w:rsidR="00CA0327">
        <w:rPr>
          <w:noProof/>
        </w:rPr>
        <w:pict>
          <v:shape id="_x0000_s1033" style="position:absolute;left:0;text-align:left;margin-left:-23.9pt;margin-top:118.1pt;width:395.3pt;height:366.1pt;z-index:251664384" coordsize="7906,7322" path="m4741,27l4510,186r-98,466l4412,1481r,448l3803,2432r-92,326l4116,3274r122,367l3135,3424r,339l3022,3790,1127,2364,40,3905r843,655l,5651,1832,7023r396,-502l3135,7322r234,-489l3505,6847,2907,4560r407,-104l3844,3804r476,299l5175,4130r28,299l6031,4388r,-978l6588,3437r14,-666l7607,2771,7906,775,6697,544,6465,,4741,27xe" filled="f" strokecolor="#0070c0" strokeweight="1.5pt">
            <v:path arrowok="t"/>
          </v:shape>
        </w:pict>
      </w:r>
      <w:r w:rsidR="00CA0327">
        <w:rPr>
          <w:noProof/>
        </w:rPr>
        <w:pict>
          <v:shape id="_x0000_s1030" type="#_x0000_t32" style="position:absolute;left:0;text-align:left;margin-left:299.35pt;margin-top:550.05pt;width:35.7pt;height:0;z-index:251663360" o:connectortype="straight" strokecolor="red" strokeweight="3pt"/>
        </w:pict>
      </w:r>
      <w:r w:rsidR="00CA0327">
        <w:rPr>
          <w:noProof/>
        </w:rPr>
        <w:pict>
          <v:shape id="_x0000_s1029" style="position:absolute;left:0;text-align:left;margin-left:132.85pt;margin-top:127.4pt;width:63.85pt;height:168.4pt;z-index:251662336" coordsize="1277,3368" path="m375,200l,3168r1014,200l901,3105,463,2529,651,2154r513,-539l1214,964,1127,413,1277,,375,200xe" filled="f" strokecolor="red" strokeweight="3pt">
            <v:path arrowok="t"/>
          </v:shape>
        </w:pict>
      </w:r>
      <w:r w:rsidR="00CA0327">
        <w:rPr>
          <w:noProof/>
        </w:rPr>
        <w:pict>
          <v:shape id="_x0000_s1028" style="position:absolute;left:0;text-align:left;margin-left:127.2pt;margin-top:313.35pt;width:113.3pt;height:155.9pt;z-index:251661312" coordsize="2266,3118" path="m,689l463,2579r664,-225l1139,2429r188,-113l1678,2993r200,125l2266,3030,2041,2642,2003,275r-789,l826,,313,676r-13,l,689xe" filled="f" strokecolor="red" strokeweight="3pt">
            <v:path arrowok="t"/>
          </v:shape>
        </w:pict>
      </w:r>
      <w:r w:rsidR="00CA0327">
        <w:rPr>
          <w:noProof/>
        </w:rPr>
        <w:pict>
          <v:shape id="_x0000_s1027" style="position:absolute;left:0;text-align:left;margin-left:67.7pt;margin-top:451.7pt;width:93.95pt;height:74.5pt;z-index:251660288" coordsize="1879,1490" path="m363,l,388,1453,1453r363,37l1879,1277,1691,263r-88,-12l1303,789,363,xe" filled="f" strokecolor="red" strokeweight="3pt">
            <v:path arrowok="t"/>
          </v:shape>
        </w:pict>
      </w:r>
      <w:r w:rsidR="0076207E">
        <w:rPr>
          <w:noProof/>
        </w:rPr>
        <w:drawing>
          <wp:anchor distT="0" distB="0" distL="114300" distR="114300" simplePos="0" relativeHeight="251659264" behindDoc="1" locked="0" layoutInCell="1" allowOverlap="1">
            <wp:simplePos x="0" y="0"/>
            <wp:positionH relativeFrom="column">
              <wp:posOffset>-1070610</wp:posOffset>
            </wp:positionH>
            <wp:positionV relativeFrom="paragraph">
              <wp:posOffset>-1250950</wp:posOffset>
            </wp:positionV>
            <wp:extent cx="7486015" cy="10601325"/>
            <wp:effectExtent l="19050" t="0" r="635" b="0"/>
            <wp:wrapNone/>
            <wp:docPr id="1" name="図 0" descr="2-3.価値を示す図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価値を示す図面.jpg"/>
                    <pic:cNvPicPr/>
                  </pic:nvPicPr>
                  <pic:blipFill>
                    <a:blip r:embed="rId6" cstate="screen"/>
                    <a:stretch>
                      <a:fillRect/>
                    </a:stretch>
                  </pic:blipFill>
                  <pic:spPr>
                    <a:xfrm>
                      <a:off x="0" y="0"/>
                      <a:ext cx="7486015" cy="10601325"/>
                    </a:xfrm>
                    <a:prstGeom prst="rect">
                      <a:avLst/>
                    </a:prstGeom>
                    <a:ln w="19050">
                      <a:noFill/>
                    </a:ln>
                  </pic:spPr>
                </pic:pic>
              </a:graphicData>
            </a:graphic>
          </wp:anchor>
        </w:drawing>
      </w:r>
    </w:p>
    <w:sectPr w:rsidR="0076207E" w:rsidRPr="0076207E" w:rsidSect="00232C34">
      <w:pgSz w:w="11906" w:h="16838"/>
      <w:pgMar w:top="1985" w:right="1701" w:bottom="1701" w:left="1701"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3222" w:rsidRDefault="00D43222" w:rsidP="0076207E">
      <w:r>
        <w:separator/>
      </w:r>
    </w:p>
  </w:endnote>
  <w:endnote w:type="continuationSeparator" w:id="0">
    <w:p w:rsidR="00D43222" w:rsidRDefault="00D43222" w:rsidP="0076207E">
      <w:r>
        <w:continuationSeparator/>
      </w:r>
    </w:p>
  </w:endnote>
</w:endnotes>
</file>

<file path=word/fontTable.xml><?xml version="1.0" encoding="utf-8"?>
<w:fonts xmlns:r="http://schemas.openxmlformats.org/officeDocument/2006/relationships" xmlns:w="http://schemas.openxmlformats.org/wordprocessingml/2006/main">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3222" w:rsidRDefault="00D43222" w:rsidP="0076207E">
      <w:r>
        <w:separator/>
      </w:r>
    </w:p>
  </w:footnote>
  <w:footnote w:type="continuationSeparator" w:id="0">
    <w:p w:rsidR="00D43222" w:rsidRDefault="00D43222" w:rsidP="0076207E">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defaultTabStop w:val="840"/>
  <w:displayHorizontalDrawingGridEvery w:val="0"/>
  <w:displayVerticalDrawingGridEvery w:val="2"/>
  <w:characterSpacingControl w:val="compressPunctuation"/>
  <w:hdrShapeDefaults>
    <o:shapedefaults v:ext="edit" spidmax="17409">
      <v:textbox inset="5.85pt,.7pt,5.85pt,.7pt"/>
      <o:colormenu v:ext="edit" fillcolor="none"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361AE"/>
    <w:rsid w:val="000E3789"/>
    <w:rsid w:val="00104EB8"/>
    <w:rsid w:val="00135B64"/>
    <w:rsid w:val="00154A9B"/>
    <w:rsid w:val="001B3339"/>
    <w:rsid w:val="00232C34"/>
    <w:rsid w:val="002C25E7"/>
    <w:rsid w:val="002E6FA8"/>
    <w:rsid w:val="00306AAD"/>
    <w:rsid w:val="00434568"/>
    <w:rsid w:val="00483431"/>
    <w:rsid w:val="004E39BF"/>
    <w:rsid w:val="005207A7"/>
    <w:rsid w:val="005C51C7"/>
    <w:rsid w:val="006B3B11"/>
    <w:rsid w:val="0076207E"/>
    <w:rsid w:val="007E3D8F"/>
    <w:rsid w:val="00886991"/>
    <w:rsid w:val="009B3C11"/>
    <w:rsid w:val="00A361AE"/>
    <w:rsid w:val="00A771EC"/>
    <w:rsid w:val="00CA0327"/>
    <w:rsid w:val="00D43222"/>
    <w:rsid w:val="00D9131C"/>
    <w:rsid w:val="00D960BB"/>
    <w:rsid w:val="00ED4C7D"/>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7409">
      <v:textbox inset="5.85pt,.7pt,5.85pt,.7pt"/>
      <o:colormenu v:ext="edit" fillcolor="none" strokecolor="none"/>
    </o:shapedefaults>
    <o:shapelayout v:ext="edit">
      <o:idmap v:ext="edit" data="1"/>
      <o:rules v:ext="edit">
        <o:r id="V:Rule4" type="connector" idref="#_x0000_s1036"/>
        <o:r id="V:Rule5" type="connector" idref="#_x0000_s1034"/>
        <o:r id="V:Rule6" type="connector"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32C34"/>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76207E"/>
    <w:pPr>
      <w:tabs>
        <w:tab w:val="center" w:pos="4252"/>
        <w:tab w:val="right" w:pos="8504"/>
      </w:tabs>
      <w:snapToGrid w:val="0"/>
    </w:pPr>
  </w:style>
  <w:style w:type="character" w:customStyle="1" w:styleId="a4">
    <w:name w:val="ヘッダー (文字)"/>
    <w:basedOn w:val="a0"/>
    <w:link w:val="a3"/>
    <w:uiPriority w:val="99"/>
    <w:semiHidden/>
    <w:rsid w:val="0076207E"/>
  </w:style>
  <w:style w:type="paragraph" w:styleId="a5">
    <w:name w:val="footer"/>
    <w:basedOn w:val="a"/>
    <w:link w:val="a6"/>
    <w:uiPriority w:val="99"/>
    <w:semiHidden/>
    <w:unhideWhenUsed/>
    <w:rsid w:val="0076207E"/>
    <w:pPr>
      <w:tabs>
        <w:tab w:val="center" w:pos="4252"/>
        <w:tab w:val="right" w:pos="8504"/>
      </w:tabs>
      <w:snapToGrid w:val="0"/>
    </w:pPr>
  </w:style>
  <w:style w:type="character" w:customStyle="1" w:styleId="a6">
    <w:name w:val="フッター (文字)"/>
    <w:basedOn w:val="a0"/>
    <w:link w:val="a5"/>
    <w:uiPriority w:val="99"/>
    <w:semiHidden/>
    <w:rsid w:val="0076207E"/>
  </w:style>
  <w:style w:type="paragraph" w:styleId="a7">
    <w:name w:val="Balloon Text"/>
    <w:basedOn w:val="a"/>
    <w:link w:val="a8"/>
    <w:uiPriority w:val="99"/>
    <w:semiHidden/>
    <w:unhideWhenUsed/>
    <w:rsid w:val="0076207E"/>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76207E"/>
    <w:rPr>
      <w:rFonts w:asciiTheme="majorHAnsi" w:eastAsiaTheme="majorEastAsia" w:hAnsiTheme="majorHAnsi" w:cstheme="majorBidi"/>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114</TotalTime>
  <Pages>2</Pages>
  <Words>138</Words>
  <Characters>787</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長岡市役所</Company>
  <LinksUpToDate>false</LinksUpToDate>
  <CharactersWithSpaces>924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長岡市役所</dc:creator>
  <cp:lastModifiedBy>長岡市役所</cp:lastModifiedBy>
  <cp:revision>12</cp:revision>
  <cp:lastPrinted>2017-07-12T23:48:00Z</cp:lastPrinted>
  <dcterms:created xsi:type="dcterms:W3CDTF">2017-07-11T23:43:00Z</dcterms:created>
  <dcterms:modified xsi:type="dcterms:W3CDTF">2017-08-02T00:37:00Z</dcterms:modified>
</cp:coreProperties>
</file>